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D2" w:rsidRPr="006A2004" w:rsidRDefault="006A2004" w:rsidP="006A2004">
      <w:pPr>
        <w:jc w:val="right"/>
      </w:pPr>
      <w:r w:rsidRPr="006A2004">
        <w:t xml:space="preserve">Приложение </w:t>
      </w:r>
      <w:r w:rsidR="005841FD">
        <w:t>№ 8</w:t>
      </w:r>
      <w:r w:rsidRPr="006A2004">
        <w:t xml:space="preserve"> к договору</w:t>
      </w:r>
    </w:p>
    <w:p w:rsidR="006A2004" w:rsidRPr="006A2004" w:rsidRDefault="006A2004" w:rsidP="006A2004">
      <w:pPr>
        <w:jc w:val="right"/>
      </w:pPr>
      <w:r w:rsidRPr="006A2004">
        <w:t>№ ___от __________201</w:t>
      </w:r>
      <w:r w:rsidR="005841FD">
        <w:t>9</w:t>
      </w:r>
      <w:r w:rsidRPr="006A2004">
        <w:t>г.</w:t>
      </w: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Pr="00D96359" w:rsidRDefault="00444DE3" w:rsidP="00B812D2">
      <w:pPr>
        <w:spacing w:line="360" w:lineRule="auto"/>
        <w:jc w:val="center"/>
        <w:rPr>
          <w:b/>
        </w:rPr>
      </w:pPr>
      <w:r>
        <w:rPr>
          <w:b/>
        </w:rPr>
        <w:t>Технические требования</w:t>
      </w:r>
      <w:r w:rsidR="00B812D2">
        <w:rPr>
          <w:b/>
        </w:rPr>
        <w:t xml:space="preserve">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</w:t>
      </w:r>
      <w:proofErr w:type="spellStart"/>
      <w:r w:rsidRPr="007A3304">
        <w:t>вандалозащищенный</w:t>
      </w:r>
      <w:proofErr w:type="spellEnd"/>
      <w:r w:rsidRPr="007A3304">
        <w:t xml:space="preserve">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</w:t>
      </w:r>
      <w:r w:rsidR="003F2B90">
        <w:t xml:space="preserve"> и закрывать замки всех КБ/КЯ).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съемное, на болтах.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Размеры Ш х </w:t>
      </w:r>
      <w:proofErr w:type="gramStart"/>
      <w:r w:rsidRPr="007A3304">
        <w:t>В</w:t>
      </w:r>
      <w:proofErr w:type="gramEnd"/>
      <w:r w:rsidRPr="007A3304">
        <w:t xml:space="preserve">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абонентских кабелей диаметром 8мм, закрыты резиновыми заглушками.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021"/>
        <w:gridCol w:w="2673"/>
      </w:tblGrid>
      <w:tr w:rsidR="009B6EB1" w:rsidRPr="007A3304" w:rsidTr="00442213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442213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 xml:space="preserve">Ш х </w:t>
            </w:r>
            <w:proofErr w:type="gramStart"/>
            <w:r w:rsidRPr="007A3304">
              <w:t>В</w:t>
            </w:r>
            <w:proofErr w:type="gramEnd"/>
            <w:r w:rsidRPr="007A3304">
              <w:t xml:space="preserve">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442213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ГОСТ 14254-96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442213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B812D2" w:rsidP="009B6EB1">
      <w:pPr>
        <w:spacing w:line="360" w:lineRule="auto"/>
        <w:ind w:left="567" w:hanging="567"/>
        <w:jc w:val="both"/>
      </w:pPr>
      <w:r w:rsidRPr="007A330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203B31" wp14:editId="398BA895">
            <wp:simplePos x="0" y="0"/>
            <wp:positionH relativeFrom="margin">
              <wp:posOffset>443865</wp:posOffset>
            </wp:positionH>
            <wp:positionV relativeFrom="margin">
              <wp:posOffset>3547110</wp:posOffset>
            </wp:positionV>
            <wp:extent cx="4943475" cy="4491990"/>
            <wp:effectExtent l="0" t="0" r="9525" b="3810"/>
            <wp:wrapTopAndBottom/>
            <wp:docPr id="7" name="Рисунок 7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3DCF378B" wp14:editId="51929A0D">
            <wp:extent cx="5074607" cy="3200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55" cy="32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002CB44D" wp14:editId="4E0D9DB4">
            <wp:extent cx="5629275" cy="4144252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9B6EB1" w:rsidRDefault="009B6EB1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925213" w:rsidTr="00925213">
        <w:tc>
          <w:tcPr>
            <w:tcW w:w="4785" w:type="dxa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25213" w:rsidTr="00925213">
        <w:tc>
          <w:tcPr>
            <w:tcW w:w="4785" w:type="dxa"/>
            <w:hideMark/>
          </w:tcPr>
          <w:p w:rsidR="00925213" w:rsidRDefault="00925213" w:rsidP="00BA0F9F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______________/</w:t>
            </w:r>
            <w:r w:rsidR="00BA0F9F">
              <w:rPr>
                <w:rFonts w:ascii="Times New Roman" w:hAnsi="Times New Roman" w:cs="Times New Roman"/>
                <w:lang w:eastAsia="en-US"/>
              </w:rPr>
              <w:t>С.А. Алферов</w:t>
            </w:r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925213" w:rsidTr="00925213">
        <w:tc>
          <w:tcPr>
            <w:tcW w:w="4785" w:type="dxa"/>
            <w:vAlign w:val="center"/>
            <w:hideMark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м. п.</w:t>
            </w:r>
          </w:p>
        </w:tc>
      </w:tr>
    </w:tbl>
    <w:p w:rsidR="009B6EB1" w:rsidRPr="007A3304" w:rsidRDefault="009B6EB1" w:rsidP="004C3BE0">
      <w:pPr>
        <w:spacing w:line="360" w:lineRule="auto"/>
        <w:ind w:left="567" w:hanging="567"/>
        <w:jc w:val="center"/>
        <w:rPr>
          <w:noProof/>
        </w:rPr>
      </w:pPr>
      <w:bookmarkStart w:id="0" w:name="_GoBack"/>
      <w:bookmarkEnd w:id="0"/>
    </w:p>
    <w:sectPr w:rsidR="009B6EB1" w:rsidRPr="007A3304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1"/>
    <w:rsid w:val="000A2A5D"/>
    <w:rsid w:val="003F2B90"/>
    <w:rsid w:val="00444DE3"/>
    <w:rsid w:val="00461EC7"/>
    <w:rsid w:val="004C3BE0"/>
    <w:rsid w:val="005841FD"/>
    <w:rsid w:val="006A2004"/>
    <w:rsid w:val="00925213"/>
    <w:rsid w:val="009B6EB1"/>
    <w:rsid w:val="00B812D2"/>
    <w:rsid w:val="00BA0F9F"/>
    <w:rsid w:val="00CC12D4"/>
    <w:rsid w:val="00DA1A77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925213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Хуснутдинова Елена Владимировна</cp:lastModifiedBy>
  <cp:revision>9</cp:revision>
  <dcterms:created xsi:type="dcterms:W3CDTF">2018-01-12T10:28:00Z</dcterms:created>
  <dcterms:modified xsi:type="dcterms:W3CDTF">2019-08-13T08:39:00Z</dcterms:modified>
</cp:coreProperties>
</file>